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76" w:rsidRDefault="00B23D76"/>
    <w:tbl>
      <w:tblPr>
        <w:tblStyle w:val="TableGrid"/>
        <w:tblW w:w="15593" w:type="dxa"/>
        <w:tblInd w:w="-589" w:type="dxa"/>
        <w:tblCellMar>
          <w:top w:w="6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529"/>
        <w:gridCol w:w="4853"/>
        <w:gridCol w:w="5211"/>
      </w:tblGrid>
      <w:tr w:rsidR="00B23D76" w:rsidTr="00C12B62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76" w:rsidRDefault="00041664">
            <w:pPr>
              <w:ind w:left="0"/>
              <w:jc w:val="center"/>
            </w:pPr>
            <w:r>
              <w:rPr>
                <w:sz w:val="24"/>
              </w:rPr>
              <w:t xml:space="preserve">Наиболее частыми видами и способами мошенничества являются: 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76" w:rsidRDefault="00041664">
            <w:pPr>
              <w:ind w:left="0"/>
              <w:jc w:val="center"/>
            </w:pPr>
            <w:r>
              <w:rPr>
                <w:sz w:val="24"/>
              </w:rPr>
              <w:t xml:space="preserve">Как не стать жертвой мошенников при </w:t>
            </w:r>
            <w:proofErr w:type="gramStart"/>
            <w:r>
              <w:rPr>
                <w:sz w:val="24"/>
              </w:rPr>
              <w:t>использовании  банковской</w:t>
            </w:r>
            <w:proofErr w:type="gramEnd"/>
            <w:r>
              <w:rPr>
                <w:sz w:val="24"/>
              </w:rPr>
              <w:t xml:space="preserve"> карты и совершении электронных платежей? </w:t>
            </w:r>
          </w:p>
        </w:tc>
      </w:tr>
      <w:tr w:rsidR="00B23D76" w:rsidTr="00C12B62">
        <w:trPr>
          <w:trHeight w:val="88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76" w:rsidRDefault="00041664">
            <w:pPr>
              <w:numPr>
                <w:ilvl w:val="0"/>
                <w:numId w:val="1"/>
              </w:numPr>
              <w:spacing w:after="31" w:line="247" w:lineRule="auto"/>
              <w:ind w:right="55"/>
              <w:jc w:val="both"/>
            </w:pPr>
            <w:r>
              <w:rPr>
                <w:b w:val="0"/>
                <w:sz w:val="22"/>
              </w:rPr>
              <w:t xml:space="preserve">предоплата или полная оплата товара на </w:t>
            </w:r>
            <w:proofErr w:type="spellStart"/>
            <w:r>
              <w:rPr>
                <w:b w:val="0"/>
                <w:sz w:val="22"/>
              </w:rPr>
              <w:t>интернет</w:t>
            </w:r>
            <w:r>
              <w:rPr>
                <w:b w:val="0"/>
                <w:sz w:val="22"/>
              </w:rPr>
              <w:t>сайте</w:t>
            </w:r>
            <w:proofErr w:type="spellEnd"/>
            <w:r>
              <w:rPr>
                <w:b w:val="0"/>
                <w:sz w:val="22"/>
              </w:rPr>
              <w:t xml:space="preserve"> частных объявлений либо в социальных сетях за товар, который не видели вживую. После перевода денежных средств, продавец, зачастую, перестаёт выходить на связь; </w:t>
            </w:r>
          </w:p>
          <w:p w:rsidR="00B23D76" w:rsidRDefault="00041664">
            <w:pPr>
              <w:numPr>
                <w:ilvl w:val="0"/>
                <w:numId w:val="1"/>
              </w:numPr>
              <w:spacing w:after="9" w:line="269" w:lineRule="auto"/>
              <w:ind w:right="55"/>
              <w:jc w:val="both"/>
            </w:pPr>
            <w:r>
              <w:rPr>
                <w:b w:val="0"/>
                <w:sz w:val="22"/>
              </w:rPr>
              <w:t>предоплата или полная оплата брендового товара на интернет-сайте, являющимся подделкой с</w:t>
            </w:r>
            <w:r>
              <w:rPr>
                <w:b w:val="0"/>
                <w:sz w:val="22"/>
              </w:rPr>
              <w:t xml:space="preserve">айта официального производителя, для последующей доставки по почте. Такие мошенники, получив деньги, исчезают вместе с интернет-сайтом в течение нескольких месяцев работы; </w:t>
            </w:r>
          </w:p>
          <w:p w:rsidR="00B23D76" w:rsidRDefault="00041664">
            <w:pPr>
              <w:numPr>
                <w:ilvl w:val="0"/>
                <w:numId w:val="1"/>
              </w:numPr>
              <w:spacing w:after="31" w:line="247" w:lineRule="auto"/>
              <w:ind w:right="55"/>
              <w:jc w:val="both"/>
            </w:pPr>
            <w:r>
              <w:rPr>
                <w:b w:val="0"/>
                <w:sz w:val="22"/>
              </w:rPr>
              <w:t>поступление СМС-сообщения с указанием контактного телефонного номера либо звонка як</w:t>
            </w:r>
            <w:r>
              <w:rPr>
                <w:b w:val="0"/>
                <w:sz w:val="22"/>
              </w:rPr>
              <w:t xml:space="preserve">обы от сотрудника банка с информацией о блокировке </w:t>
            </w:r>
            <w:proofErr w:type="gramStart"/>
            <w:r>
              <w:rPr>
                <w:b w:val="0"/>
                <w:sz w:val="22"/>
              </w:rPr>
              <w:t>карты</w:t>
            </w:r>
            <w:proofErr w:type="gramEnd"/>
            <w:r>
              <w:rPr>
                <w:b w:val="0"/>
                <w:sz w:val="22"/>
              </w:rPr>
              <w:t xml:space="preserve"> либо о совершении подозрительных операций с банковским счётом. Фактически звонок осуществляется мошенником, который спросит номер карты, CVC-код, а также иные идентифицирующие Вас данные. В дальнейше</w:t>
            </w:r>
            <w:r>
              <w:rPr>
                <w:b w:val="0"/>
                <w:sz w:val="22"/>
              </w:rPr>
              <w:t xml:space="preserve">м, использовав эту информацию, злоумышленник переведёт деньги на свой счёт; </w:t>
            </w:r>
          </w:p>
          <w:p w:rsidR="00B23D76" w:rsidRDefault="00041664">
            <w:pPr>
              <w:numPr>
                <w:ilvl w:val="0"/>
                <w:numId w:val="1"/>
              </w:numPr>
              <w:spacing w:after="30" w:line="251" w:lineRule="auto"/>
              <w:ind w:right="55"/>
              <w:jc w:val="both"/>
            </w:pPr>
            <w:r>
              <w:rPr>
                <w:b w:val="0"/>
                <w:sz w:val="22"/>
              </w:rPr>
              <w:t>от незнакомого абонента приходит сообщение о зачислении на ваш мобильный телефон платежа. В дальнейшем, как правило, с этого же номера поступает просьба вернуть ошибочно оплаченны</w:t>
            </w:r>
            <w:r>
              <w:rPr>
                <w:b w:val="0"/>
                <w:sz w:val="22"/>
              </w:rPr>
              <w:t xml:space="preserve">е деньги; </w:t>
            </w:r>
          </w:p>
          <w:p w:rsidR="00B23D76" w:rsidRDefault="00041664">
            <w:pPr>
              <w:numPr>
                <w:ilvl w:val="0"/>
                <w:numId w:val="1"/>
              </w:numPr>
              <w:spacing w:after="30" w:line="251" w:lineRule="auto"/>
              <w:ind w:right="55"/>
              <w:jc w:val="both"/>
            </w:pPr>
            <w:r>
              <w:rPr>
                <w:b w:val="0"/>
                <w:sz w:val="22"/>
              </w:rPr>
              <w:t xml:space="preserve">оплата процентов, налогов или доставки предлагаемых несуществующих крупных выигрышей и выгодных кредитов. Такой вид мошенничества, как правило, характерен для социальных сетей; </w:t>
            </w:r>
          </w:p>
          <w:p w:rsidR="00B23D76" w:rsidRDefault="00041664">
            <w:pPr>
              <w:numPr>
                <w:ilvl w:val="0"/>
                <w:numId w:val="1"/>
              </w:numPr>
              <w:spacing w:after="26" w:line="251" w:lineRule="auto"/>
              <w:ind w:right="55"/>
              <w:jc w:val="both"/>
            </w:pPr>
            <w:r>
              <w:rPr>
                <w:b w:val="0"/>
                <w:sz w:val="22"/>
              </w:rPr>
              <w:t xml:space="preserve">звонок от близкого человека с просьбой помочь финансово в целях избежание внезапно возникших проблем (дать взятку сотруднику ГИБДД за сбитого пешехода, оплатить срочную операцию); </w:t>
            </w:r>
          </w:p>
          <w:p w:rsidR="00B23D76" w:rsidRDefault="00041664">
            <w:pPr>
              <w:numPr>
                <w:ilvl w:val="0"/>
                <w:numId w:val="1"/>
              </w:numPr>
              <w:spacing w:line="279" w:lineRule="auto"/>
              <w:ind w:right="55"/>
              <w:jc w:val="both"/>
            </w:pPr>
            <w:proofErr w:type="spellStart"/>
            <w:r>
              <w:rPr>
                <w:b w:val="0"/>
                <w:sz w:val="22"/>
              </w:rPr>
              <w:t>скимминг</w:t>
            </w:r>
            <w:proofErr w:type="spellEnd"/>
            <w:r>
              <w:rPr>
                <w:b w:val="0"/>
                <w:sz w:val="22"/>
              </w:rPr>
              <w:t>, то есть считывание при помощи специального устройства данных с ма</w:t>
            </w:r>
            <w:r>
              <w:rPr>
                <w:b w:val="0"/>
                <w:sz w:val="22"/>
              </w:rPr>
              <w:t xml:space="preserve">гнитной полосы карты. </w:t>
            </w:r>
          </w:p>
          <w:p w:rsidR="00B23D76" w:rsidRDefault="00041664">
            <w:pPr>
              <w:ind w:left="0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76" w:rsidRDefault="00041664">
            <w:pPr>
              <w:numPr>
                <w:ilvl w:val="0"/>
                <w:numId w:val="2"/>
              </w:numPr>
              <w:spacing w:after="29" w:line="251" w:lineRule="auto"/>
              <w:jc w:val="both"/>
            </w:pPr>
            <w:r>
              <w:rPr>
                <w:b w:val="0"/>
                <w:sz w:val="22"/>
              </w:rPr>
              <w:t xml:space="preserve">Запишите в телефонную книгу контактные номера родных, близких и коллег, а также телефоны горячих линий банка, чтобы идентифицировать того, кто Вам звонит. </w:t>
            </w:r>
          </w:p>
          <w:p w:rsidR="00B23D76" w:rsidRDefault="00041664">
            <w:pPr>
              <w:numPr>
                <w:ilvl w:val="0"/>
                <w:numId w:val="2"/>
              </w:numPr>
              <w:spacing w:after="24" w:line="253" w:lineRule="auto"/>
              <w:jc w:val="both"/>
            </w:pPr>
            <w:r>
              <w:rPr>
                <w:b w:val="0"/>
                <w:sz w:val="22"/>
              </w:rPr>
              <w:t>При звонке с незнакомого номера от имени родственника с просьбой срочно пер</w:t>
            </w:r>
            <w:r>
              <w:rPr>
                <w:b w:val="0"/>
                <w:sz w:val="22"/>
              </w:rPr>
              <w:t xml:space="preserve">евести деньги под любым предлогом прервите разговор. Перезвоните тому, от чьего имени обращался звонивший, чтобы узнать, действительно ли ему нужна помощь. </w:t>
            </w:r>
          </w:p>
          <w:p w:rsidR="00B23D76" w:rsidRDefault="00041664">
            <w:pPr>
              <w:numPr>
                <w:ilvl w:val="0"/>
                <w:numId w:val="2"/>
              </w:numPr>
              <w:spacing w:after="33" w:line="245" w:lineRule="auto"/>
              <w:jc w:val="both"/>
            </w:pPr>
            <w:r>
              <w:rPr>
                <w:b w:val="0"/>
                <w:sz w:val="22"/>
              </w:rPr>
              <w:t>Если сомневаетесь, что вам позвонил сотрудник банка, попросите его перезвонить через несколько мину</w:t>
            </w:r>
            <w:r>
              <w:rPr>
                <w:b w:val="0"/>
                <w:sz w:val="22"/>
              </w:rPr>
              <w:t xml:space="preserve">т. Банковский служащий обязательно совершит повторный звонок, а Вы за это время успеете обратиться на горячую линию банка и узнать, не мошенник ли Вам звонил. </w:t>
            </w:r>
          </w:p>
          <w:p w:rsidR="00B23D76" w:rsidRDefault="00041664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rPr>
                <w:b w:val="0"/>
                <w:sz w:val="22"/>
              </w:rPr>
              <w:t xml:space="preserve">Не реагируйте на СМС-сообщения с незнакомых номеров. </w:t>
            </w:r>
          </w:p>
          <w:p w:rsidR="00B23D76" w:rsidRDefault="00041664">
            <w:pPr>
              <w:numPr>
                <w:ilvl w:val="0"/>
                <w:numId w:val="2"/>
              </w:numPr>
              <w:spacing w:line="279" w:lineRule="auto"/>
              <w:jc w:val="both"/>
            </w:pPr>
            <w:r>
              <w:rPr>
                <w:b w:val="0"/>
                <w:sz w:val="22"/>
              </w:rPr>
              <w:t xml:space="preserve">Не передавайте Вашу банковскую карту и пароль от нее посторонним лицам. </w:t>
            </w:r>
          </w:p>
          <w:p w:rsidR="00B23D76" w:rsidRDefault="00041664">
            <w:pPr>
              <w:numPr>
                <w:ilvl w:val="0"/>
                <w:numId w:val="2"/>
              </w:numPr>
              <w:spacing w:after="8" w:line="268" w:lineRule="auto"/>
              <w:jc w:val="both"/>
            </w:pPr>
            <w:r>
              <w:rPr>
                <w:b w:val="0"/>
                <w:sz w:val="22"/>
              </w:rPr>
              <w:t xml:space="preserve">Не сообщайте посторонним лицам ваши паспортные данные, реквизиты банковской карты, данные для входа в интернет-банк, а также СМС-сообщения с кодом подтверждения проведения банковских </w:t>
            </w:r>
            <w:r>
              <w:rPr>
                <w:b w:val="0"/>
                <w:sz w:val="22"/>
              </w:rPr>
              <w:t xml:space="preserve">операций. </w:t>
            </w:r>
          </w:p>
          <w:p w:rsidR="00B23D76" w:rsidRDefault="00041664">
            <w:pPr>
              <w:numPr>
                <w:ilvl w:val="0"/>
                <w:numId w:val="2"/>
              </w:numPr>
              <w:spacing w:line="277" w:lineRule="auto"/>
              <w:jc w:val="both"/>
            </w:pPr>
            <w:r>
              <w:rPr>
                <w:b w:val="0"/>
                <w:sz w:val="22"/>
              </w:rPr>
              <w:t xml:space="preserve">Не используйте один пароль для всех Интернет- ресурсов. </w:t>
            </w:r>
          </w:p>
          <w:p w:rsidR="00B23D76" w:rsidRDefault="00041664">
            <w:pPr>
              <w:numPr>
                <w:ilvl w:val="0"/>
                <w:numId w:val="2"/>
              </w:numPr>
              <w:spacing w:line="279" w:lineRule="auto"/>
              <w:jc w:val="both"/>
            </w:pPr>
            <w:r>
              <w:rPr>
                <w:b w:val="0"/>
                <w:sz w:val="22"/>
              </w:rPr>
              <w:t xml:space="preserve">Не совершайте покупки на сайтах, не внушающих доверия. </w:t>
            </w:r>
          </w:p>
          <w:p w:rsidR="00B23D76" w:rsidRDefault="00041664">
            <w:pPr>
              <w:numPr>
                <w:ilvl w:val="0"/>
                <w:numId w:val="2"/>
              </w:numPr>
              <w:spacing w:line="275" w:lineRule="auto"/>
              <w:jc w:val="both"/>
            </w:pPr>
            <w:r>
              <w:rPr>
                <w:b w:val="0"/>
                <w:sz w:val="22"/>
              </w:rPr>
              <w:t xml:space="preserve">Не держите на карте, предназначенной для интернет- покупок, большие суммы. </w:t>
            </w:r>
          </w:p>
          <w:p w:rsidR="00B23D76" w:rsidRDefault="00041664">
            <w:pPr>
              <w:ind w:lef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D76" w:rsidRDefault="00041664">
            <w:pPr>
              <w:numPr>
                <w:ilvl w:val="0"/>
                <w:numId w:val="3"/>
              </w:numPr>
              <w:spacing w:after="34" w:line="245" w:lineRule="auto"/>
              <w:ind w:right="54"/>
              <w:jc w:val="both"/>
            </w:pPr>
            <w:r>
              <w:rPr>
                <w:b w:val="0"/>
                <w:sz w:val="22"/>
              </w:rPr>
              <w:t xml:space="preserve">Если к Вам поступила информация о победе в розыгрыше, </w:t>
            </w:r>
            <w:r>
              <w:rPr>
                <w:b w:val="0"/>
                <w:sz w:val="22"/>
              </w:rPr>
              <w:t xml:space="preserve">выйдете на связь с его организаторами. Постарайтесь получить от них максимально возможную информацию об акции: условиях участия в ней и правилах ее проведения. Задумайтесь над тем, принимали ли вы участие в розыгрыше призов. Помните, что упоминание вашего </w:t>
            </w:r>
            <w:r>
              <w:rPr>
                <w:b w:val="0"/>
                <w:sz w:val="22"/>
              </w:rPr>
              <w:t xml:space="preserve">имени на Интернет-сайте не является подтверждением добропорядочности организаторов акции и гарантией вашего выигрыша. Любая просьба перевести денежные средства для получения выигрыша должна насторожить вас. </w:t>
            </w:r>
          </w:p>
          <w:p w:rsidR="00B23D76" w:rsidRDefault="00041664">
            <w:pPr>
              <w:numPr>
                <w:ilvl w:val="0"/>
                <w:numId w:val="3"/>
              </w:numPr>
              <w:spacing w:after="16" w:line="264" w:lineRule="auto"/>
              <w:ind w:right="54"/>
              <w:jc w:val="both"/>
            </w:pPr>
            <w:r>
              <w:rPr>
                <w:b w:val="0"/>
                <w:sz w:val="22"/>
              </w:rPr>
              <w:t xml:space="preserve">При смене номера телефона, к которому подключен </w:t>
            </w:r>
            <w:r>
              <w:rPr>
                <w:b w:val="0"/>
                <w:sz w:val="22"/>
              </w:rPr>
              <w:t xml:space="preserve">мобильный банк, обратитесь в отделение банка с заявлением о прекращении предоставлении услуги по старому номеру телефона. </w:t>
            </w:r>
          </w:p>
          <w:p w:rsidR="00B23D76" w:rsidRDefault="00041664">
            <w:pPr>
              <w:numPr>
                <w:ilvl w:val="0"/>
                <w:numId w:val="3"/>
              </w:numPr>
              <w:spacing w:after="32" w:line="248" w:lineRule="auto"/>
              <w:ind w:right="54"/>
              <w:jc w:val="both"/>
            </w:pPr>
            <w:r>
              <w:rPr>
                <w:b w:val="0"/>
                <w:sz w:val="22"/>
              </w:rPr>
              <w:t>При использовании банкомата обратите внимание, исправен ли он, размещена ли информация о владель</w:t>
            </w:r>
            <w:r>
              <w:rPr>
                <w:b w:val="0"/>
                <w:sz w:val="22"/>
              </w:rPr>
              <w:t xml:space="preserve">це банкомата, крепко ли прикреплена клавиатура, а также устройство приёма карт. Некоторые мошенники используют специальных технические приспособления, прикрепляющиеся на банкоматы и позволяющие считать магнитную ленту банковской карты и узнать </w:t>
            </w:r>
            <w:proofErr w:type="spellStart"/>
            <w:r>
              <w:rPr>
                <w:b w:val="0"/>
                <w:sz w:val="22"/>
              </w:rPr>
              <w:t>пин</w:t>
            </w:r>
            <w:proofErr w:type="spellEnd"/>
            <w:r>
              <w:rPr>
                <w:b w:val="0"/>
                <w:sz w:val="22"/>
              </w:rPr>
              <w:t xml:space="preserve">-код. </w:t>
            </w:r>
          </w:p>
          <w:p w:rsidR="00B23D76" w:rsidRDefault="00041664">
            <w:pPr>
              <w:numPr>
                <w:ilvl w:val="0"/>
                <w:numId w:val="3"/>
              </w:numPr>
              <w:spacing w:after="7" w:line="269" w:lineRule="auto"/>
              <w:ind w:right="54"/>
              <w:jc w:val="both"/>
            </w:pPr>
            <w:r>
              <w:rPr>
                <w:b w:val="0"/>
                <w:sz w:val="22"/>
              </w:rPr>
              <w:t>Не</w:t>
            </w:r>
            <w:r>
              <w:rPr>
                <w:b w:val="0"/>
                <w:sz w:val="22"/>
              </w:rPr>
              <w:t xml:space="preserve"> просите о помощи посторонних в случае возникновения сложностей при снятии денег в банкомате, обратитесь непосредственно к сотрудникам банка. - Не используйте Вашу банковскую карту, с возможностью </w:t>
            </w:r>
            <w:proofErr w:type="spellStart"/>
            <w:r>
              <w:rPr>
                <w:b w:val="0"/>
                <w:sz w:val="22"/>
              </w:rPr>
              <w:t>безконтактной</w:t>
            </w:r>
            <w:proofErr w:type="spellEnd"/>
            <w:r>
              <w:rPr>
                <w:b w:val="0"/>
                <w:sz w:val="22"/>
              </w:rPr>
              <w:t xml:space="preserve"> оплаты, на виду у посторонних лиц. </w:t>
            </w:r>
          </w:p>
          <w:p w:rsidR="00B23D76" w:rsidRDefault="00041664" w:rsidP="00C12B62">
            <w:pPr>
              <w:numPr>
                <w:ilvl w:val="0"/>
                <w:numId w:val="3"/>
              </w:numPr>
              <w:spacing w:line="278" w:lineRule="auto"/>
              <w:ind w:right="54"/>
              <w:jc w:val="both"/>
            </w:pPr>
            <w:r>
              <w:rPr>
                <w:b w:val="0"/>
                <w:sz w:val="22"/>
              </w:rPr>
              <w:t>При утрат</w:t>
            </w:r>
            <w:r>
              <w:rPr>
                <w:b w:val="0"/>
                <w:sz w:val="22"/>
              </w:rPr>
              <w:t xml:space="preserve">е банковской карты незамедлительно обратитесь в кредитную организацию (банк), либо на горячую линию банка в целях ее блокировки. </w:t>
            </w:r>
          </w:p>
        </w:tc>
      </w:tr>
    </w:tbl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i/>
          <w:iCs/>
          <w:sz w:val="22"/>
        </w:rPr>
      </w:pPr>
    </w:p>
    <w:p w:rsidR="00C12B62" w:rsidRPr="00C12B62" w:rsidRDefault="00C12B62" w:rsidP="00C12B62">
      <w:pPr>
        <w:ind w:left="48"/>
        <w:jc w:val="center"/>
        <w:rPr>
          <w:rFonts w:eastAsia="Calibri"/>
          <w:b w:val="0"/>
          <w:sz w:val="24"/>
        </w:rPr>
      </w:pPr>
      <w:r w:rsidRPr="00C12B62">
        <w:rPr>
          <w:rFonts w:eastAsia="Calibri"/>
          <w:b w:val="0"/>
          <w:sz w:val="24"/>
        </w:rPr>
        <w:t>ПРОКУРАТУРА АСТРАХАНСКОЙ ОБЛАСТИ</w:t>
      </w:r>
    </w:p>
    <w:p w:rsidR="00C12B62" w:rsidRPr="00C12B62" w:rsidRDefault="00C12B62" w:rsidP="00C12B62">
      <w:pPr>
        <w:ind w:left="48"/>
        <w:jc w:val="center"/>
        <w:rPr>
          <w:rFonts w:eastAsia="Calibri"/>
          <w:b w:val="0"/>
          <w:sz w:val="24"/>
        </w:rPr>
      </w:pPr>
      <w:r w:rsidRPr="00C12B62">
        <w:rPr>
          <w:rFonts w:eastAsia="Calibri"/>
          <w:b w:val="0"/>
          <w:sz w:val="24"/>
        </w:rPr>
        <w:t>Прокуратура Приволжского района</w:t>
      </w: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2"/>
        </w:rPr>
      </w:pP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2"/>
        </w:rPr>
      </w:pPr>
      <w:r w:rsidRPr="00C12B62">
        <w:rPr>
          <w:rFonts w:ascii="Calibri" w:eastAsia="Calibri" w:hAnsi="Calibri" w:cs="Calibri"/>
          <w:b w:val="0"/>
          <w:sz w:val="22"/>
        </w:rPr>
        <w:drawing>
          <wp:inline distT="0" distB="0" distL="0" distR="0" wp14:anchorId="0584E46E" wp14:editId="563BFA38">
            <wp:extent cx="1917676" cy="1837627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76" cy="1837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2"/>
        </w:rPr>
      </w:pP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sz w:val="22"/>
        </w:rPr>
      </w:pPr>
    </w:p>
    <w:p w:rsidR="00C12B62" w:rsidRPr="00C12B62" w:rsidRDefault="00C12B62" w:rsidP="00C12B62">
      <w:pPr>
        <w:ind w:left="48"/>
        <w:jc w:val="center"/>
        <w:rPr>
          <w:rFonts w:eastAsia="Calibri"/>
        </w:rPr>
      </w:pPr>
      <w:r w:rsidRPr="00C12B62">
        <w:rPr>
          <w:rFonts w:eastAsia="Calibri"/>
        </w:rPr>
        <w:t xml:space="preserve">Мошенничество при использовании </w:t>
      </w:r>
    </w:p>
    <w:p w:rsidR="00C12B62" w:rsidRPr="00C12B62" w:rsidRDefault="00C12B62" w:rsidP="00C12B62">
      <w:pPr>
        <w:ind w:left="48"/>
        <w:jc w:val="center"/>
        <w:rPr>
          <w:rFonts w:eastAsia="Calibri"/>
        </w:rPr>
      </w:pPr>
      <w:r w:rsidRPr="00C12B62">
        <w:rPr>
          <w:rFonts w:eastAsia="Calibri"/>
        </w:rPr>
        <w:t xml:space="preserve"> банковской карты и совершении </w:t>
      </w: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0"/>
        </w:rPr>
      </w:pPr>
      <w:r w:rsidRPr="00C12B62">
        <w:rPr>
          <w:rFonts w:eastAsia="Calibri"/>
        </w:rPr>
        <w:t>электронных платежей</w:t>
      </w: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0"/>
        </w:rPr>
      </w:pPr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2"/>
        </w:rPr>
      </w:pPr>
    </w:p>
    <w:p w:rsidR="00C12B62" w:rsidRPr="00C12B62" w:rsidRDefault="00C12B62" w:rsidP="00C12B62">
      <w:pPr>
        <w:ind w:left="48"/>
        <w:jc w:val="center"/>
        <w:rPr>
          <w:rFonts w:eastAsia="Calibri"/>
          <w:b w:val="0"/>
        </w:rPr>
      </w:pPr>
      <w:r w:rsidRPr="00C12B62">
        <w:rPr>
          <w:rFonts w:eastAsia="Calibri"/>
          <w:b w:val="0"/>
        </w:rPr>
        <w:t>2022 год</w:t>
      </w:r>
    </w:p>
    <w:p w:rsidR="00C12B62" w:rsidRPr="00C12B62" w:rsidRDefault="00C12B62" w:rsidP="00C12B62">
      <w:pPr>
        <w:ind w:left="48"/>
        <w:jc w:val="center"/>
        <w:rPr>
          <w:rFonts w:eastAsia="Calibri"/>
          <w:b w:val="0"/>
        </w:rPr>
      </w:pPr>
      <w:proofErr w:type="spellStart"/>
      <w:r w:rsidRPr="00C12B62">
        <w:rPr>
          <w:rFonts w:eastAsia="Calibri"/>
          <w:b w:val="0"/>
        </w:rPr>
        <w:t>с.Началово</w:t>
      </w:r>
      <w:proofErr w:type="spellEnd"/>
    </w:p>
    <w:p w:rsidR="00C12B62" w:rsidRPr="00C12B62" w:rsidRDefault="00C12B62" w:rsidP="00C12B62">
      <w:pPr>
        <w:ind w:left="48"/>
        <w:jc w:val="center"/>
        <w:rPr>
          <w:rFonts w:ascii="Calibri" w:eastAsia="Calibri" w:hAnsi="Calibri" w:cs="Calibri"/>
          <w:b w:val="0"/>
          <w:sz w:val="22"/>
        </w:rPr>
      </w:pPr>
    </w:p>
    <w:p w:rsidR="00B23D76" w:rsidRDefault="00041664">
      <w:pPr>
        <w:ind w:left="48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B23D76" w:rsidSect="00C12B62">
      <w:pgSz w:w="16838" w:h="11906" w:orient="landscape"/>
      <w:pgMar w:top="426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DAA"/>
    <w:multiLevelType w:val="hybridMultilevel"/>
    <w:tmpl w:val="B2D41076"/>
    <w:lvl w:ilvl="0" w:tplc="BBCE6FF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F25D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93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2F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ED3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803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51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A40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8D0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84405"/>
    <w:multiLevelType w:val="hybridMultilevel"/>
    <w:tmpl w:val="6562C20E"/>
    <w:lvl w:ilvl="0" w:tplc="2BBC1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832C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CCD6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04A7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62D9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A1A4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22FE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18347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68E3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853541"/>
    <w:multiLevelType w:val="hybridMultilevel"/>
    <w:tmpl w:val="865AA2EC"/>
    <w:lvl w:ilvl="0" w:tplc="A54E1DA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763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8F04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C2F0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8A55F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2FD8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EBB2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E2A4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A9BD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6"/>
    <w:rsid w:val="00041664"/>
    <w:rsid w:val="00B23D76"/>
    <w:rsid w:val="00C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ABFE"/>
  <w15:docId w15:val="{01304FAC-671F-4FE9-A724-4F7E02A3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967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12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62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cp:lastModifiedBy>Саматов Роберт Альбертович</cp:lastModifiedBy>
  <cp:revision>2</cp:revision>
  <cp:lastPrinted>2022-09-28T12:59:00Z</cp:lastPrinted>
  <dcterms:created xsi:type="dcterms:W3CDTF">2022-09-28T13:17:00Z</dcterms:created>
  <dcterms:modified xsi:type="dcterms:W3CDTF">2022-09-28T13:17:00Z</dcterms:modified>
</cp:coreProperties>
</file>