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609C0" w:rsidRDefault="00847BA4">
      <w:pPr>
        <w:spacing w:after="0" w:line="240" w:lineRule="auto"/>
        <w:jc w:val="center"/>
        <w:rPr>
          <w:rFonts w:ascii="Times New Roman" w:eastAsia="Times New Roman" w:hAnsi="Times New Roman" w:cs="Times New Roman"/>
          <w:b/>
          <w:sz w:val="28"/>
          <w:szCs w:val="28"/>
        </w:rPr>
      </w:pPr>
      <w:r>
        <w:rPr>
          <w:noProof/>
        </w:rPr>
        <mc:AlternateContent>
          <mc:Choice Requires="wpg">
            <w:drawing>
              <wp:anchor distT="0" distB="0" distL="0" distR="0" simplePos="0" relativeHeight="251658240" behindDoc="0" locked="0" layoutInCell="1" hidden="0" allowOverlap="1">
                <wp:simplePos x="0" y="0"/>
                <wp:positionH relativeFrom="column">
                  <wp:posOffset>2273300</wp:posOffset>
                </wp:positionH>
                <wp:positionV relativeFrom="paragraph">
                  <wp:posOffset>0</wp:posOffset>
                </wp:positionV>
                <wp:extent cx="1365885" cy="1191895"/>
                <wp:effectExtent l="0" t="0" r="0" b="0"/>
                <wp:wrapNone/>
                <wp:docPr id="1" name="Прямоугольник 1"/>
                <wp:cNvGraphicFramePr/>
                <a:graphic xmlns:a="http://schemas.openxmlformats.org/drawingml/2006/main">
                  <a:graphicData uri="http://schemas.microsoft.com/office/word/2010/wordprocessingShape">
                    <wps:wsp>
                      <wps:cNvSpPr/>
                      <wps:spPr>
                        <a:xfrm>
                          <a:off x="4677300" y="3198420"/>
                          <a:ext cx="1337400" cy="1163160"/>
                        </a:xfrm>
                        <a:prstGeom prst="rect">
                          <a:avLst/>
                        </a:prstGeom>
                        <a:blipFill rotWithShape="1">
                          <a:blip r:embed="rId5">
                            <a:alphaModFix/>
                          </a:blip>
                          <a:stretch>
                            <a:fillRect/>
                          </a:stretch>
                        </a:blipFill>
                        <a:ln>
                          <a:noFill/>
                        </a:ln>
                      </wps:spPr>
                      <wps:txbx>
                        <w:txbxContent>
                          <w:p w:rsidR="00C609C0" w:rsidRDefault="00C609C0">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2273300</wp:posOffset>
                </wp:positionH>
                <wp:positionV relativeFrom="paragraph">
                  <wp:posOffset>0</wp:posOffset>
                </wp:positionV>
                <wp:extent cx="1365885" cy="119189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365885" cy="1191895"/>
                        </a:xfrm>
                        <a:prstGeom prst="rect"/>
                        <a:ln/>
                      </pic:spPr>
                    </pic:pic>
                  </a:graphicData>
                </a:graphic>
              </wp:anchor>
            </w:drawing>
          </mc:Fallback>
        </mc:AlternateContent>
      </w:r>
    </w:p>
    <w:p w:rsidR="00C609C0" w:rsidRDefault="00C609C0">
      <w:pPr>
        <w:shd w:val="clear" w:color="auto" w:fill="FFFFFF"/>
        <w:spacing w:after="0" w:line="240" w:lineRule="auto"/>
        <w:jc w:val="both"/>
        <w:rPr>
          <w:rFonts w:ascii="Times New Roman" w:eastAsia="Times New Roman" w:hAnsi="Times New Roman" w:cs="Times New Roman"/>
          <w:b/>
          <w:color w:val="212121"/>
          <w:sz w:val="28"/>
          <w:szCs w:val="28"/>
        </w:rPr>
      </w:pPr>
    </w:p>
    <w:p w:rsidR="00C609C0" w:rsidRDefault="00C609C0">
      <w:pPr>
        <w:ind w:left="-284"/>
        <w:jc w:val="center"/>
        <w:rPr>
          <w:sz w:val="26"/>
          <w:szCs w:val="26"/>
        </w:rPr>
      </w:pPr>
    </w:p>
    <w:p w:rsidR="00C609C0" w:rsidRDefault="00C609C0">
      <w:pPr>
        <w:ind w:left="-284"/>
        <w:jc w:val="center"/>
        <w:rPr>
          <w:sz w:val="26"/>
          <w:szCs w:val="26"/>
        </w:rPr>
      </w:pPr>
    </w:p>
    <w:p w:rsidR="00C609C0" w:rsidRDefault="00C609C0">
      <w:pPr>
        <w:keepNext/>
        <w:spacing w:before="240" w:after="120" w:line="276" w:lineRule="auto"/>
        <w:jc w:val="center"/>
        <w:rPr>
          <w:rFonts w:ascii="Liberation Sans" w:eastAsia="Liberation Sans" w:hAnsi="Liberation Sans" w:cs="Liberation Sans"/>
          <w:b/>
          <w:color w:val="1F497D"/>
          <w:sz w:val="24"/>
          <w:szCs w:val="24"/>
        </w:rPr>
      </w:pPr>
    </w:p>
    <w:p w:rsidR="00C609C0" w:rsidRDefault="00847BA4">
      <w:pPr>
        <w:keepNext/>
        <w:spacing w:before="240" w:after="120" w:line="360" w:lineRule="auto"/>
        <w:jc w:val="center"/>
        <w:rPr>
          <w:rFonts w:ascii="Times" w:eastAsia="Times" w:hAnsi="Times" w:cs="Times"/>
          <w:b/>
          <w:sz w:val="28"/>
          <w:szCs w:val="28"/>
        </w:rPr>
      </w:pPr>
      <w:r>
        <w:rPr>
          <w:rFonts w:ascii="Times" w:eastAsia="Times" w:hAnsi="Times" w:cs="Times"/>
          <w:b/>
          <w:sz w:val="28"/>
          <w:szCs w:val="28"/>
        </w:rPr>
        <w:t>ПРЕСС-РЕЛИЗ</w:t>
      </w:r>
    </w:p>
    <w:p w:rsidR="00C609C0" w:rsidRDefault="00847BA4">
      <w:pPr>
        <w:keepNext/>
        <w:keepLines/>
        <w:spacing w:after="0" w:line="360" w:lineRule="auto"/>
        <w:jc w:val="center"/>
        <w:rPr>
          <w:rFonts w:ascii="Times" w:eastAsia="Times" w:hAnsi="Times" w:cs="Times"/>
          <w:b/>
          <w:sz w:val="28"/>
          <w:szCs w:val="28"/>
        </w:rPr>
      </w:pPr>
      <w:r>
        <w:rPr>
          <w:rFonts w:ascii="Times" w:eastAsia="Times" w:hAnsi="Times" w:cs="Times"/>
          <w:b/>
          <w:sz w:val="24"/>
          <w:szCs w:val="24"/>
        </w:rPr>
        <w:t>ОТДЕЛЕНИЯ СОЦИАЛЬНОГО ФОНДА РФ ПО АСТРАХАНСКОЙ ОБЛАСТИ</w:t>
      </w:r>
      <w:r w:rsidR="00581531">
        <w:pict>
          <v:rect id="_x0000_i1025" style="width:0;height:1.5pt" o:hralign="center" o:hrstd="t" o:hr="t" fillcolor="#a0a0a0" stroked="f"/>
        </w:pict>
      </w:r>
    </w:p>
    <w:p w:rsidR="00C609C0" w:rsidRDefault="00847BA4">
      <w:pPr>
        <w:spacing w:after="0" w:line="276" w:lineRule="auto"/>
        <w:jc w:val="right"/>
        <w:rPr>
          <w:color w:val="000000"/>
        </w:rPr>
      </w:pPr>
      <w:r>
        <w:rPr>
          <w:i/>
          <w:color w:val="000000"/>
          <w:sz w:val="20"/>
          <w:szCs w:val="20"/>
        </w:rPr>
        <w:t xml:space="preserve">   414040, г. Астрахань</w:t>
      </w:r>
    </w:p>
    <w:p w:rsidR="00C609C0" w:rsidRDefault="00847BA4">
      <w:pPr>
        <w:spacing w:after="0" w:line="276" w:lineRule="auto"/>
        <w:jc w:val="right"/>
        <w:rPr>
          <w:i/>
          <w:color w:val="000000"/>
          <w:sz w:val="20"/>
          <w:szCs w:val="20"/>
        </w:rPr>
      </w:pPr>
      <w:r>
        <w:rPr>
          <w:i/>
          <w:color w:val="000000"/>
          <w:sz w:val="20"/>
          <w:szCs w:val="20"/>
        </w:rPr>
        <w:t xml:space="preserve">     ул. Ак.Королева, 46</w:t>
      </w:r>
    </w:p>
    <w:p w:rsidR="00C609C0" w:rsidRDefault="00847BA4">
      <w:pPr>
        <w:spacing w:after="0" w:line="276" w:lineRule="auto"/>
        <w:jc w:val="right"/>
        <w:rPr>
          <w:b/>
          <w:color w:val="000000"/>
          <w:sz w:val="20"/>
          <w:szCs w:val="20"/>
        </w:rPr>
      </w:pPr>
      <w:r>
        <w:rPr>
          <w:i/>
          <w:color w:val="000000"/>
          <w:sz w:val="20"/>
          <w:szCs w:val="20"/>
        </w:rPr>
        <w:t>т/ф. 44-87-33</w:t>
      </w:r>
    </w:p>
    <w:p w:rsidR="00C609C0" w:rsidRDefault="00847BA4">
      <w:pPr>
        <w:spacing w:after="0" w:line="240" w:lineRule="auto"/>
        <w:jc w:val="right"/>
        <w:rPr>
          <w:rFonts w:ascii="Times New Roman" w:eastAsia="Times New Roman" w:hAnsi="Times New Roman" w:cs="Times New Roman"/>
          <w:sz w:val="28"/>
          <w:szCs w:val="28"/>
        </w:rPr>
      </w:pPr>
      <w:r>
        <w:rPr>
          <w:b/>
          <w:sz w:val="20"/>
          <w:szCs w:val="20"/>
        </w:rPr>
        <w:t xml:space="preserve">                                                                                                                                                                     Сайт:</w:t>
      </w:r>
      <w:r>
        <w:rPr>
          <w:color w:val="17365D"/>
          <w:sz w:val="20"/>
          <w:szCs w:val="20"/>
        </w:rPr>
        <w:t xml:space="preserve"> </w:t>
      </w:r>
      <w:hyperlink r:id="rId8">
        <w:r>
          <w:rPr>
            <w:color w:val="0563C1"/>
            <w:u w:val="single"/>
          </w:rPr>
          <w:t>www.sfr</w:t>
        </w:r>
      </w:hyperlink>
      <w:r>
        <w:rPr>
          <w:color w:val="0563C1"/>
          <w:u w:val="single"/>
        </w:rPr>
        <w:t>.gov.ru</w:t>
      </w:r>
      <w:r>
        <w:rPr>
          <w:rFonts w:ascii="Times New Roman" w:eastAsia="Times New Roman" w:hAnsi="Times New Roman" w:cs="Times New Roman"/>
          <w:sz w:val="28"/>
          <w:szCs w:val="28"/>
        </w:rPr>
        <w:t xml:space="preserve"> </w:t>
      </w:r>
    </w:p>
    <w:p w:rsidR="00E2599D" w:rsidRDefault="00E2599D">
      <w:pPr>
        <w:spacing w:after="200" w:line="360" w:lineRule="auto"/>
        <w:jc w:val="center"/>
        <w:rPr>
          <w:rFonts w:ascii="Times New Roman" w:eastAsia="Times New Roman" w:hAnsi="Times New Roman" w:cs="Times New Roman"/>
          <w:sz w:val="28"/>
          <w:szCs w:val="28"/>
          <w:lang w:val="en-US"/>
        </w:rPr>
      </w:pPr>
    </w:p>
    <w:p w:rsidR="00C609C0" w:rsidRPr="006958CD" w:rsidRDefault="00847BA4" w:rsidP="006958CD">
      <w:pPr>
        <w:spacing w:after="200" w:line="360" w:lineRule="auto"/>
        <w:jc w:val="center"/>
        <w:rPr>
          <w:rFonts w:ascii="Times" w:eastAsia="Times" w:hAnsi="Times" w:cs="Times"/>
          <w:b/>
          <w:sz w:val="28"/>
          <w:szCs w:val="28"/>
        </w:rPr>
      </w:pPr>
      <w:r w:rsidRPr="006958CD">
        <w:rPr>
          <w:rFonts w:ascii="Times" w:eastAsia="Times" w:hAnsi="Times" w:cs="Times"/>
          <w:b/>
          <w:sz w:val="28"/>
          <w:szCs w:val="28"/>
        </w:rPr>
        <w:t>Отделение СФР по Астраханской области направило юбилейные выплаты ко Дню Победы более 1</w:t>
      </w:r>
      <w:r w:rsidR="00BD6CE5" w:rsidRPr="006958CD">
        <w:rPr>
          <w:rFonts w:asciiTheme="minorHAnsi" w:eastAsia="Times" w:hAnsiTheme="minorHAnsi" w:cs="Times"/>
          <w:b/>
          <w:sz w:val="28"/>
          <w:szCs w:val="28"/>
        </w:rPr>
        <w:t xml:space="preserve"> </w:t>
      </w:r>
      <w:r w:rsidRPr="006958CD">
        <w:rPr>
          <w:rFonts w:ascii="Times" w:eastAsia="Times" w:hAnsi="Times" w:cs="Times"/>
          <w:b/>
          <w:sz w:val="28"/>
          <w:szCs w:val="28"/>
        </w:rPr>
        <w:t>100 жителям региона</w:t>
      </w:r>
    </w:p>
    <w:p w:rsidR="00C609C0" w:rsidRPr="006958CD" w:rsidRDefault="00847BA4" w:rsidP="006958CD">
      <w:pPr>
        <w:spacing w:after="200" w:line="360" w:lineRule="auto"/>
        <w:jc w:val="both"/>
        <w:rPr>
          <w:rFonts w:ascii="Times" w:eastAsia="Times" w:hAnsi="Times" w:cs="Times"/>
          <w:i/>
          <w:sz w:val="24"/>
          <w:szCs w:val="24"/>
        </w:rPr>
      </w:pPr>
      <w:r w:rsidRPr="006958CD">
        <w:rPr>
          <w:rFonts w:ascii="Times" w:eastAsia="Times" w:hAnsi="Times" w:cs="Times"/>
          <w:i/>
          <w:sz w:val="24"/>
          <w:szCs w:val="24"/>
        </w:rPr>
        <w:t>В честь празднования</w:t>
      </w:r>
      <w:r w:rsidRPr="006958CD">
        <w:rPr>
          <w:rFonts w:ascii="Times" w:eastAsia="Times" w:hAnsi="Times" w:cs="Times"/>
          <w:b/>
          <w:sz w:val="24"/>
          <w:szCs w:val="24"/>
        </w:rPr>
        <w:t xml:space="preserve"> </w:t>
      </w:r>
      <w:r w:rsidRPr="006958CD">
        <w:rPr>
          <w:rFonts w:ascii="Times" w:eastAsia="Times" w:hAnsi="Times" w:cs="Times"/>
          <w:i/>
          <w:sz w:val="24"/>
          <w:szCs w:val="24"/>
        </w:rPr>
        <w:t xml:space="preserve">80-й годовщины Дня Победы Отделение Социального фонда России по Астраханской области перечислило ветеранам Великой Отечественной войны единовременные выплаты. На обеспечение этих целей было выделено более 72,5 миллионов рублей. Все предпраздничные выплаты астраханцы получили в апреле вместе с пенсией. </w:t>
      </w:r>
    </w:p>
    <w:p w:rsidR="00C609C0" w:rsidRPr="006958CD" w:rsidRDefault="00847BA4" w:rsidP="006958CD">
      <w:pPr>
        <w:spacing w:after="200" w:line="360" w:lineRule="auto"/>
        <w:jc w:val="both"/>
        <w:rPr>
          <w:rFonts w:ascii="Times" w:eastAsia="Times" w:hAnsi="Times" w:cs="Times"/>
          <w:sz w:val="24"/>
          <w:szCs w:val="24"/>
        </w:rPr>
      </w:pPr>
      <w:r w:rsidRPr="006958CD">
        <w:rPr>
          <w:rFonts w:ascii="Times" w:eastAsia="Times" w:hAnsi="Times" w:cs="Times"/>
          <w:sz w:val="24"/>
          <w:szCs w:val="24"/>
        </w:rPr>
        <w:t xml:space="preserve">Напомним, согласно указу Президента, в 2025 году юбилейная выплата в размере 80 тысяч рублей установлена участникам и инвалидам Великой Отечественной войны, их вдовам; гражданам, награждённым знаками «Жителю блокадного Ленинграда», «Житель осаждённого Севастополя» и «Житель осаждённого Сталинграда», а также бывшим несовершеннолетним узникам концлагерей. В Астраханской области её получателями стали 460 жителей региона. </w:t>
      </w:r>
    </w:p>
    <w:p w:rsidR="00C609C0" w:rsidRPr="006958CD" w:rsidRDefault="00847BA4" w:rsidP="006958CD">
      <w:pPr>
        <w:spacing w:before="240" w:after="240" w:line="360" w:lineRule="auto"/>
        <w:jc w:val="both"/>
        <w:rPr>
          <w:rFonts w:ascii="Times" w:eastAsia="Times" w:hAnsi="Times" w:cs="Times"/>
          <w:sz w:val="24"/>
          <w:szCs w:val="24"/>
        </w:rPr>
      </w:pPr>
      <w:r w:rsidRPr="006958CD">
        <w:rPr>
          <w:rFonts w:ascii="Times" w:eastAsia="Times" w:hAnsi="Times" w:cs="Times"/>
          <w:sz w:val="24"/>
          <w:szCs w:val="24"/>
        </w:rPr>
        <w:t>Выплату в размере 55 тысяч рублей установили 645 астраханцам. В их числе  труженики тыла, проработавшие не менее шести месяцев, исключая период работы на временно оккупированных территориях СССР, а также граждане, награжденные орденами и медалями СССР за самоотверженный труд в годы войны и бывшие совершеннолетние узникам концлагерей и тюрем.</w:t>
      </w:r>
    </w:p>
    <w:p w:rsidR="00C609C0" w:rsidRPr="006958CD" w:rsidRDefault="00847BA4" w:rsidP="006958CD">
      <w:pPr>
        <w:spacing w:before="240" w:after="240" w:line="360" w:lineRule="auto"/>
        <w:jc w:val="both"/>
        <w:rPr>
          <w:rFonts w:ascii="Times" w:eastAsia="Times" w:hAnsi="Times" w:cs="Times"/>
          <w:sz w:val="24"/>
          <w:szCs w:val="24"/>
        </w:rPr>
      </w:pPr>
      <w:r w:rsidRPr="006958CD">
        <w:rPr>
          <w:rFonts w:ascii="Times" w:eastAsia="Times" w:hAnsi="Times" w:cs="Times"/>
          <w:sz w:val="24"/>
          <w:szCs w:val="24"/>
        </w:rPr>
        <w:lastRenderedPageBreak/>
        <w:t>Кроме того, по указу Президента Отделение СФР по Астраханской области ежегодно в преддверии 9 мая обеспечивает ветеранов праздничной выплатой в размере 10 тысяч рублей. Данную поддержку предоставляют только участникам и инвалидам Великой Отечественной войны. В этом году праздничную выплату в размере 10 тысяч рублей направили 26 ветеранам.</w:t>
      </w:r>
    </w:p>
    <w:p w:rsidR="00C609C0" w:rsidRPr="006958CD" w:rsidRDefault="00847BA4" w:rsidP="006958CD">
      <w:pPr>
        <w:spacing w:before="240" w:after="240" w:line="360" w:lineRule="auto"/>
        <w:jc w:val="both"/>
        <w:rPr>
          <w:rFonts w:ascii="Times" w:eastAsia="Times" w:hAnsi="Times" w:cs="Times"/>
          <w:b/>
          <w:sz w:val="24"/>
          <w:szCs w:val="24"/>
          <w:highlight w:val="white"/>
        </w:rPr>
      </w:pPr>
      <w:r w:rsidRPr="006958CD">
        <w:rPr>
          <w:rFonts w:ascii="Times" w:eastAsia="Times" w:hAnsi="Times" w:cs="Times"/>
          <w:sz w:val="24"/>
          <w:szCs w:val="24"/>
        </w:rPr>
        <w:t xml:space="preserve">Больше новостей о деятельности Отделения Социального фонда России по Астраханской области, а также актуальную информацию об изменениях в социальном законодательстве с приземлением на регион </w:t>
      </w:r>
      <w:hyperlink r:id="rId9" w:history="1">
        <w:r w:rsidRPr="006958CD">
          <w:rPr>
            <w:rStyle w:val="a7"/>
            <w:rFonts w:ascii="Times" w:eastAsia="Times" w:hAnsi="Times" w:cs="Times"/>
            <w:sz w:val="24"/>
            <w:szCs w:val="24"/>
          </w:rPr>
          <w:t>читайте на сайте</w:t>
        </w:r>
      </w:hyperlink>
      <w:r w:rsidRPr="006958CD">
        <w:rPr>
          <w:rFonts w:ascii="Times" w:eastAsia="Times" w:hAnsi="Times" w:cs="Times"/>
          <w:sz w:val="24"/>
          <w:szCs w:val="24"/>
        </w:rPr>
        <w:t xml:space="preserve"> и в наших </w:t>
      </w:r>
      <w:hyperlink r:id="rId10" w:history="1">
        <w:r w:rsidRPr="006958CD">
          <w:rPr>
            <w:rStyle w:val="a7"/>
            <w:rFonts w:ascii="Times" w:eastAsia="Times" w:hAnsi="Times" w:cs="Times"/>
            <w:sz w:val="24"/>
            <w:szCs w:val="24"/>
          </w:rPr>
          <w:t>социальных сетях</w:t>
        </w:r>
      </w:hyperlink>
      <w:r w:rsidRPr="006958CD">
        <w:rPr>
          <w:rFonts w:ascii="Times" w:eastAsia="Times" w:hAnsi="Times" w:cs="Times"/>
          <w:sz w:val="24"/>
          <w:szCs w:val="24"/>
        </w:rPr>
        <w:t>. Получить персональную консультацию по положенным льготам можно в любой клиентской службе Отделения. Для удобства граждан также работает единый контакт-центр. Ответить на волнующий вопрос операторы готовы в будние дни с 8.00 до 17.00. Телефон: 8-800-1-00000-1 (звонок бесплатный).</w:t>
      </w:r>
    </w:p>
    <w:p w:rsidR="00C609C0" w:rsidRPr="006958CD" w:rsidRDefault="00C609C0" w:rsidP="006958CD">
      <w:pPr>
        <w:spacing w:after="0" w:line="360" w:lineRule="auto"/>
        <w:jc w:val="both"/>
        <w:rPr>
          <w:rFonts w:asciiTheme="minorHAnsi" w:eastAsia="Times" w:hAnsiTheme="minorHAnsi" w:cs="Times"/>
          <w:sz w:val="24"/>
          <w:szCs w:val="24"/>
        </w:rPr>
      </w:pPr>
    </w:p>
    <w:sectPr w:rsidR="00C609C0" w:rsidRPr="006958CD">
      <w:pgSz w:w="11906" w:h="16838"/>
      <w:pgMar w:top="1134" w:right="850" w:bottom="1134" w:left="1701"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Times New Roman"/>
    <w:charset w:val="00"/>
    <w:family w:val="auto"/>
    <w:pitch w:val="default"/>
  </w:font>
  <w:font w:name="Times">
    <w:panose1 w:val="02020603050405020304"/>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
  <w:rsids>
    <w:rsidRoot w:val="00C609C0"/>
    <w:rsid w:val="00581531"/>
    <w:rsid w:val="006958CD"/>
    <w:rsid w:val="00847BA4"/>
    <w:rsid w:val="00BD6CE5"/>
    <w:rsid w:val="00C609C0"/>
    <w:rsid w:val="00E259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line="240" w:lineRule="auto"/>
      <w:outlineLvl w:val="0"/>
    </w:pPr>
    <w:rPr>
      <w:b/>
      <w:sz w:val="48"/>
      <w:szCs w:val="48"/>
    </w:rPr>
  </w:style>
  <w:style w:type="paragraph" w:styleId="2">
    <w:name w:val="heading 2"/>
    <w:basedOn w:val="a"/>
    <w:next w:val="a"/>
    <w:pPr>
      <w:keepNext/>
      <w:keepLines/>
      <w:spacing w:before="360" w:after="80" w:line="240" w:lineRule="auto"/>
      <w:outlineLvl w:val="1"/>
    </w:pPr>
    <w:rPr>
      <w:b/>
      <w:sz w:val="36"/>
      <w:szCs w:val="36"/>
    </w:rPr>
  </w:style>
  <w:style w:type="paragraph" w:styleId="3">
    <w:name w:val="heading 3"/>
    <w:basedOn w:val="a"/>
    <w:next w:val="a"/>
    <w:pPr>
      <w:keepNext/>
      <w:keepLines/>
      <w:spacing w:before="280" w:after="80" w:line="240" w:lineRule="auto"/>
      <w:outlineLvl w:val="2"/>
    </w:pPr>
    <w:rPr>
      <w:b/>
      <w:sz w:val="28"/>
      <w:szCs w:val="28"/>
    </w:rPr>
  </w:style>
  <w:style w:type="paragraph" w:styleId="4">
    <w:name w:val="heading 4"/>
    <w:basedOn w:val="a"/>
    <w:next w:val="a"/>
    <w:pPr>
      <w:keepNext/>
      <w:keepLines/>
      <w:spacing w:before="240" w:after="40" w:line="240" w:lineRule="auto"/>
      <w:outlineLvl w:val="3"/>
    </w:pPr>
    <w:rPr>
      <w:b/>
      <w:sz w:val="24"/>
      <w:szCs w:val="24"/>
    </w:rPr>
  </w:style>
  <w:style w:type="paragraph" w:styleId="5">
    <w:name w:val="heading 5"/>
    <w:basedOn w:val="a"/>
    <w:next w:val="a"/>
    <w:pPr>
      <w:keepNext/>
      <w:keepLines/>
      <w:spacing w:before="220" w:after="40" w:line="240" w:lineRule="auto"/>
      <w:outlineLvl w:val="4"/>
    </w:pPr>
    <w:rPr>
      <w:b/>
    </w:rPr>
  </w:style>
  <w:style w:type="paragraph" w:styleId="6">
    <w:name w:val="heading 6"/>
    <w:basedOn w:val="a"/>
    <w:next w:val="a"/>
    <w:pPr>
      <w:keepNext/>
      <w:keepLines/>
      <w:spacing w:before="200" w:after="40" w:line="240" w:lineRule="auto"/>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line="240" w:lineRule="auto"/>
    </w:pPr>
    <w:rPr>
      <w:b/>
      <w:sz w:val="72"/>
      <w:szCs w:val="72"/>
    </w:rPr>
  </w:style>
  <w:style w:type="paragraph" w:styleId="a4">
    <w:name w:val="Subtitle"/>
    <w:basedOn w:val="a"/>
    <w:next w:val="a"/>
    <w:pPr>
      <w:keepNext/>
      <w:keepLines/>
      <w:spacing w:before="360" w:after="80" w:line="240" w:lineRule="auto"/>
    </w:pPr>
    <w:rPr>
      <w:rFonts w:ascii="Georgia" w:eastAsia="Georgia" w:hAnsi="Georgia" w:cs="Georgia"/>
      <w:i/>
      <w:color w:val="666666"/>
      <w:sz w:val="48"/>
      <w:szCs w:val="48"/>
    </w:rPr>
  </w:style>
  <w:style w:type="paragraph" w:styleId="a5">
    <w:name w:val="Balloon Text"/>
    <w:basedOn w:val="a"/>
    <w:link w:val="a6"/>
    <w:uiPriority w:val="99"/>
    <w:semiHidden/>
    <w:unhideWhenUsed/>
    <w:rsid w:val="00BD6CE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D6CE5"/>
    <w:rPr>
      <w:rFonts w:ascii="Tahoma" w:hAnsi="Tahoma" w:cs="Tahoma"/>
      <w:sz w:val="16"/>
      <w:szCs w:val="16"/>
    </w:rPr>
  </w:style>
  <w:style w:type="character" w:styleId="a7">
    <w:name w:val="Hyperlink"/>
    <w:basedOn w:val="a0"/>
    <w:uiPriority w:val="99"/>
    <w:unhideWhenUsed/>
    <w:rsid w:val="006958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line="240" w:lineRule="auto"/>
      <w:outlineLvl w:val="0"/>
    </w:pPr>
    <w:rPr>
      <w:b/>
      <w:sz w:val="48"/>
      <w:szCs w:val="48"/>
    </w:rPr>
  </w:style>
  <w:style w:type="paragraph" w:styleId="2">
    <w:name w:val="heading 2"/>
    <w:basedOn w:val="a"/>
    <w:next w:val="a"/>
    <w:pPr>
      <w:keepNext/>
      <w:keepLines/>
      <w:spacing w:before="360" w:after="80" w:line="240" w:lineRule="auto"/>
      <w:outlineLvl w:val="1"/>
    </w:pPr>
    <w:rPr>
      <w:b/>
      <w:sz w:val="36"/>
      <w:szCs w:val="36"/>
    </w:rPr>
  </w:style>
  <w:style w:type="paragraph" w:styleId="3">
    <w:name w:val="heading 3"/>
    <w:basedOn w:val="a"/>
    <w:next w:val="a"/>
    <w:pPr>
      <w:keepNext/>
      <w:keepLines/>
      <w:spacing w:before="280" w:after="80" w:line="240" w:lineRule="auto"/>
      <w:outlineLvl w:val="2"/>
    </w:pPr>
    <w:rPr>
      <w:b/>
      <w:sz w:val="28"/>
      <w:szCs w:val="28"/>
    </w:rPr>
  </w:style>
  <w:style w:type="paragraph" w:styleId="4">
    <w:name w:val="heading 4"/>
    <w:basedOn w:val="a"/>
    <w:next w:val="a"/>
    <w:pPr>
      <w:keepNext/>
      <w:keepLines/>
      <w:spacing w:before="240" w:after="40" w:line="240" w:lineRule="auto"/>
      <w:outlineLvl w:val="3"/>
    </w:pPr>
    <w:rPr>
      <w:b/>
      <w:sz w:val="24"/>
      <w:szCs w:val="24"/>
    </w:rPr>
  </w:style>
  <w:style w:type="paragraph" w:styleId="5">
    <w:name w:val="heading 5"/>
    <w:basedOn w:val="a"/>
    <w:next w:val="a"/>
    <w:pPr>
      <w:keepNext/>
      <w:keepLines/>
      <w:spacing w:before="220" w:after="40" w:line="240" w:lineRule="auto"/>
      <w:outlineLvl w:val="4"/>
    </w:pPr>
    <w:rPr>
      <w:b/>
    </w:rPr>
  </w:style>
  <w:style w:type="paragraph" w:styleId="6">
    <w:name w:val="heading 6"/>
    <w:basedOn w:val="a"/>
    <w:next w:val="a"/>
    <w:pPr>
      <w:keepNext/>
      <w:keepLines/>
      <w:spacing w:before="200" w:after="40" w:line="240" w:lineRule="auto"/>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line="240" w:lineRule="auto"/>
    </w:pPr>
    <w:rPr>
      <w:b/>
      <w:sz w:val="72"/>
      <w:szCs w:val="72"/>
    </w:rPr>
  </w:style>
  <w:style w:type="paragraph" w:styleId="a4">
    <w:name w:val="Subtitle"/>
    <w:basedOn w:val="a"/>
    <w:next w:val="a"/>
    <w:pPr>
      <w:keepNext/>
      <w:keepLines/>
      <w:spacing w:before="360" w:after="80" w:line="240" w:lineRule="auto"/>
    </w:pPr>
    <w:rPr>
      <w:rFonts w:ascii="Georgia" w:eastAsia="Georgia" w:hAnsi="Georgia" w:cs="Georgia"/>
      <w:i/>
      <w:color w:val="666666"/>
      <w:sz w:val="48"/>
      <w:szCs w:val="48"/>
    </w:rPr>
  </w:style>
  <w:style w:type="paragraph" w:styleId="a5">
    <w:name w:val="Balloon Text"/>
    <w:basedOn w:val="a"/>
    <w:link w:val="a6"/>
    <w:uiPriority w:val="99"/>
    <w:semiHidden/>
    <w:unhideWhenUsed/>
    <w:rsid w:val="00BD6CE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D6CE5"/>
    <w:rPr>
      <w:rFonts w:ascii="Tahoma" w:hAnsi="Tahoma" w:cs="Tahoma"/>
      <w:sz w:val="16"/>
      <w:szCs w:val="16"/>
    </w:rPr>
  </w:style>
  <w:style w:type="character" w:styleId="a7">
    <w:name w:val="Hyperlink"/>
    <w:basedOn w:val="a0"/>
    <w:uiPriority w:val="99"/>
    <w:unhideWhenUsed/>
    <w:rsid w:val="006958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frf.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hyperlink" Target="https://vk.com/sfr.astrobl" TargetMode="External"/><Relationship Id="rId4" Type="http://schemas.openxmlformats.org/officeDocument/2006/relationships/webSettings" Target="webSettings.xml"/><Relationship Id="rId9" Type="http://schemas.openxmlformats.org/officeDocument/2006/relationships/hyperlink" Target="https://sfr.gov.ru/branches/astrakhan/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2148</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Ильященко Дарья Алексеевна</dc:creator>
  <cp:lastModifiedBy>Ткачёва Ирина Константиновна</cp:lastModifiedBy>
  <cp:revision>2</cp:revision>
  <dcterms:created xsi:type="dcterms:W3CDTF">2025-05-05T05:13:00Z</dcterms:created>
  <dcterms:modified xsi:type="dcterms:W3CDTF">2025-05-05T05:13:00Z</dcterms:modified>
</cp:coreProperties>
</file>