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6E" w:rsidRDefault="0097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</w:p>
    <w:p w:rsidR="0087446E" w:rsidRDefault="00975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-431799</wp:posOffset>
                </wp:positionV>
                <wp:extent cx="1691836" cy="1674322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504845" y="2947602"/>
                          <a:ext cx="1682311" cy="1664797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stretch/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7446E" w:rsidRDefault="0087446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659264;o:allowoverlap:true;o:allowincell:true;mso-position-horizontal-relative:text;margin-left:163.00pt;mso-position-horizontal:absolute;mso-position-vertical-relative:text;margin-top:-34.00pt;mso-position-vertical:absolute;width:133.22pt;height:131.84pt;mso-wrap-distance-left:9.00pt;mso-wrap-distance-top:0.00pt;mso-wrap-distance-right:9.00pt;mso-wrap-distance-bottom:0.00pt;v-text-anchor:middle;visibility:visible;" stroked="f">
                <v:fill r:id="rId9" o:title="" type="frame"/>
                <v:textbox inset="0,0,0,0">
                  <w:txbxContent>
                    <w:p>
                      <w:pPr>
                        <w:spacing w:after="0"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87446E" w:rsidRDefault="0087446E">
      <w:pPr>
        <w:ind w:left="-284"/>
        <w:jc w:val="center"/>
        <w:rPr>
          <w:sz w:val="26"/>
          <w:szCs w:val="26"/>
        </w:rPr>
      </w:pPr>
    </w:p>
    <w:p w:rsidR="0087446E" w:rsidRDefault="0087446E">
      <w:pPr>
        <w:ind w:left="-284"/>
        <w:jc w:val="center"/>
        <w:rPr>
          <w:sz w:val="26"/>
          <w:szCs w:val="26"/>
        </w:rPr>
      </w:pPr>
    </w:p>
    <w:p w:rsidR="0087446E" w:rsidRDefault="0087446E">
      <w:pPr>
        <w:ind w:left="-284"/>
        <w:jc w:val="center"/>
        <w:rPr>
          <w:b/>
          <w:color w:val="1F497D"/>
        </w:rPr>
      </w:pPr>
    </w:p>
    <w:p w:rsidR="0087446E" w:rsidRDefault="0087446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87446E" w:rsidRDefault="0097557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360" w:lineRule="auto"/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  <w:r>
        <w:rPr>
          <w:rFonts w:ascii="Times" w:eastAsia="Times" w:hAnsi="Times" w:cs="Times"/>
          <w:sz w:val="28"/>
          <w:szCs w:val="28"/>
        </w:rPr>
        <w:t xml:space="preserve"> </w:t>
      </w:r>
    </w:p>
    <w:p w:rsidR="0087446E" w:rsidRDefault="0097557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360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  <w:r>
        <w:rPr>
          <w:rFonts w:ascii="Times" w:eastAsia="Times" w:hAnsi="Times" w:cs="Times"/>
          <w:b/>
          <w:sz w:val="28"/>
          <w:szCs w:val="28"/>
        </w:rPr>
        <w:t>ОТДЕЛЕНИЯ СОЦИАЛЬНОГО ФОНДА РФ ПО АСТРАХАНСКОЙ ОБЛАСТИ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87446E" w:rsidRDefault="0087446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87446E" w:rsidRDefault="00975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  <w:rPr>
          <w:color w:val="00000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  414040, г. Астрахань</w:t>
      </w:r>
    </w:p>
    <w:p w:rsidR="0087446E" w:rsidRDefault="00975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  <w:rPr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    ул.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Ак</w:t>
      </w:r>
      <w:proofErr w:type="gramStart"/>
      <w:r>
        <w:rPr>
          <w:rFonts w:ascii="Calibri" w:eastAsia="Calibri" w:hAnsi="Calibri" w:cs="Calibri"/>
          <w:i/>
          <w:color w:val="000000"/>
          <w:sz w:val="20"/>
          <w:szCs w:val="20"/>
        </w:rPr>
        <w:t>.К</w:t>
      </w:r>
      <w:proofErr w:type="gramEnd"/>
      <w:r>
        <w:rPr>
          <w:rFonts w:ascii="Calibri" w:eastAsia="Calibri" w:hAnsi="Calibri" w:cs="Calibri"/>
          <w:i/>
          <w:color w:val="000000"/>
          <w:sz w:val="20"/>
          <w:szCs w:val="20"/>
        </w:rPr>
        <w:t>оролева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, 46</w:t>
      </w:r>
    </w:p>
    <w:p w:rsidR="0087446E" w:rsidRDefault="00975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right"/>
        <w:rPr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т/ф. 44-87-33</w:t>
      </w:r>
    </w:p>
    <w:p w:rsidR="0087446E" w:rsidRDefault="009755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10" w:tooltip="http://www.pfrf.ru/" w:history="1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</w:p>
    <w:p w:rsidR="0087446E" w:rsidRDefault="009755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Отделение</w:t>
      </w:r>
      <w:r>
        <w:rPr>
          <w:rFonts w:ascii="Times New Roman" w:hAnsi="Times New Roman" w:cs="Times New Roman"/>
          <w:b/>
          <w:sz w:val="28"/>
        </w:rPr>
        <w:t xml:space="preserve"> СФР по Астраханской области  предоставляет участникам СВО и членам их семей пенсионные льготы и социальные выплаты</w:t>
      </w:r>
    </w:p>
    <w:p w:rsidR="0087446E" w:rsidRDefault="0087446E">
      <w:pPr>
        <w:jc w:val="center"/>
        <w:rPr>
          <w:rFonts w:ascii="Times New Roman" w:hAnsi="Times New Roman" w:cs="Times New Roman"/>
          <w:b/>
          <w:sz w:val="28"/>
        </w:rPr>
      </w:pPr>
    </w:p>
    <w:p w:rsidR="0087446E" w:rsidRDefault="009755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 год объявлен в России Годом защитника Отечества. Особое внимание уделяется участникам специальной военной операции. Государство предос</w:t>
      </w:r>
      <w:r>
        <w:rPr>
          <w:rFonts w:ascii="Times New Roman" w:hAnsi="Times New Roman" w:cs="Times New Roman"/>
          <w:sz w:val="24"/>
        </w:rPr>
        <w:t>тавляет им многочисленные меры поддержки. Отделение СФР по Астраханской области обеспечивает все положенные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пенсионные льготы и социальные выплаты, часть из которых назначается </w:t>
      </w:r>
      <w:proofErr w:type="spellStart"/>
      <w:r>
        <w:rPr>
          <w:rFonts w:ascii="Times New Roman" w:hAnsi="Times New Roman" w:cs="Times New Roman"/>
          <w:sz w:val="24"/>
        </w:rPr>
        <w:t>проактивно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беззаявительно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</w:p>
    <w:p w:rsidR="0087446E" w:rsidRDefault="0097557E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Участникам спецоперации, имеющим статус ветеранов</w:t>
      </w:r>
      <w:r>
        <w:rPr>
          <w:rFonts w:ascii="Times New Roman" w:hAnsi="Times New Roman" w:cs="Times New Roman"/>
          <w:sz w:val="24"/>
        </w:rPr>
        <w:t xml:space="preserve"> боевых действий, региональное Отделение устанавливает ежемесячную денежную выплату (ЕДВ). Она назначается </w:t>
      </w:r>
      <w:proofErr w:type="spellStart"/>
      <w:r>
        <w:rPr>
          <w:rFonts w:ascii="Times New Roman" w:hAnsi="Times New Roman" w:cs="Times New Roman"/>
          <w:sz w:val="24"/>
        </w:rPr>
        <w:t>проактивно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 даты выдачи</w:t>
      </w:r>
      <w:proofErr w:type="gramEnd"/>
      <w:r>
        <w:rPr>
          <w:rFonts w:ascii="Times New Roman" w:hAnsi="Times New Roman" w:cs="Times New Roman"/>
          <w:sz w:val="24"/>
        </w:rPr>
        <w:t xml:space="preserve"> удостоверения на основании информации от Министерства обороны РФ и подведомственных ему организаций. Без обращения гражданин</w:t>
      </w:r>
      <w:r>
        <w:rPr>
          <w:rFonts w:ascii="Times New Roman" w:hAnsi="Times New Roman" w:cs="Times New Roman"/>
          <w:sz w:val="24"/>
        </w:rPr>
        <w:t>а оформляется и ежемесячная выплата Героям России.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7446E" w:rsidRDefault="0097557E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Астраханское Отделение СФР назначает и выплачивает пенсию по инвалидности, ежемесячную денежную компенсацию и дополнительное ежемесячное материальное обеспечение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военнослужащим, получившим военную травму </w:t>
      </w:r>
      <w:r>
        <w:rPr>
          <w:rFonts w:ascii="Times New Roman" w:hAnsi="Times New Roman" w:cs="Times New Roman"/>
          <w:sz w:val="24"/>
        </w:rPr>
        <w:t xml:space="preserve">во время боевых действий. Также они имеют право на обеспечение техническими средствами реабилитации. Участникам спецоперации </w:t>
      </w:r>
      <w:proofErr w:type="spellStart"/>
      <w:r>
        <w:rPr>
          <w:rFonts w:ascii="Times New Roman" w:hAnsi="Times New Roman" w:cs="Times New Roman"/>
          <w:sz w:val="24"/>
        </w:rPr>
        <w:t>проактивно</w:t>
      </w:r>
      <w:proofErr w:type="spellEnd"/>
      <w:r>
        <w:rPr>
          <w:rFonts w:ascii="Times New Roman" w:hAnsi="Times New Roman" w:cs="Times New Roman"/>
          <w:sz w:val="24"/>
        </w:rPr>
        <w:t xml:space="preserve"> оформляется электронный сертификат по индивидуальной программе реабилитации и </w:t>
      </w:r>
      <w:proofErr w:type="spellStart"/>
      <w:r>
        <w:rPr>
          <w:rFonts w:ascii="Times New Roman" w:hAnsi="Times New Roman" w:cs="Times New Roman"/>
          <w:sz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87446E" w:rsidRDefault="009755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</w:rPr>
        <w:t>астраханцев</w:t>
      </w:r>
      <w:proofErr w:type="spellEnd"/>
      <w:r>
        <w:rPr>
          <w:rFonts w:ascii="Times New Roman" w:hAnsi="Times New Roman" w:cs="Times New Roman"/>
          <w:sz w:val="24"/>
        </w:rPr>
        <w:t>, участвовавши</w:t>
      </w:r>
      <w:r>
        <w:rPr>
          <w:rFonts w:ascii="Times New Roman" w:hAnsi="Times New Roman" w:cs="Times New Roman"/>
          <w:sz w:val="24"/>
        </w:rPr>
        <w:t xml:space="preserve">х в специальной военной операции,  предусмотрены пенсионные льготы. Период участия в СВО засчитывается в стаж в двойном размере, а за </w:t>
      </w:r>
      <w:r>
        <w:rPr>
          <w:rFonts w:ascii="Times New Roman" w:hAnsi="Times New Roman" w:cs="Times New Roman"/>
          <w:sz w:val="24"/>
        </w:rPr>
        <w:lastRenderedPageBreak/>
        <w:t xml:space="preserve">один год службы начисляются повышенные пенсионные коэффициенты — 3,6 ИПК (вместо 1,8). Кроме того, участие в спецоперации </w:t>
      </w:r>
      <w:r>
        <w:rPr>
          <w:rFonts w:ascii="Times New Roman" w:hAnsi="Times New Roman" w:cs="Times New Roman"/>
          <w:sz w:val="24"/>
        </w:rPr>
        <w:t xml:space="preserve">учитывается при досрочном выходе на пенсию за длительный стаж. </w:t>
      </w:r>
    </w:p>
    <w:p w:rsidR="0087446E" w:rsidRDefault="0097557E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С января 2025 года демобилизованные участники специальной военной операции имеют право раз в год пройти санаторно-курортное лечение. Для восстановления здоровья они могут выбрать один из 12 по</w:t>
      </w:r>
      <w:r>
        <w:rPr>
          <w:rFonts w:ascii="Times New Roman" w:hAnsi="Times New Roman" w:cs="Times New Roman"/>
          <w:sz w:val="24"/>
        </w:rPr>
        <w:t>дведомственных центров реабилитации, расположенных на территории РФ. В нашем регионе находится ЦР «Тинаки», который специализируется на лечении заболеваний опорно-двигательного аппарата, центральной и периферической нервной системы и др. Длительность санат</w:t>
      </w:r>
      <w:r>
        <w:rPr>
          <w:rFonts w:ascii="Times New Roman" w:hAnsi="Times New Roman" w:cs="Times New Roman"/>
          <w:sz w:val="24"/>
        </w:rPr>
        <w:t>орно-курортного лечения составляет до 21 дня, а продолжительность реабилитации зависит от медицинских показаний. Участникам предоставляется компенсация расходов на проезд к месту лечения и обратно.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7446E" w:rsidRDefault="009755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«В нашем Отделении работа с участниками СВО проходит комп</w:t>
      </w:r>
      <w:r>
        <w:rPr>
          <w:rFonts w:ascii="Times New Roman" w:hAnsi="Times New Roman" w:cs="Times New Roman"/>
          <w:sz w:val="24"/>
        </w:rPr>
        <w:t xml:space="preserve">лексно — мы не только </w:t>
      </w:r>
      <w:proofErr w:type="spellStart"/>
      <w:r>
        <w:rPr>
          <w:rFonts w:ascii="Times New Roman" w:hAnsi="Times New Roman" w:cs="Times New Roman"/>
          <w:sz w:val="24"/>
        </w:rPr>
        <w:t>проактивно</w:t>
      </w:r>
      <w:proofErr w:type="spellEnd"/>
      <w:r>
        <w:rPr>
          <w:rFonts w:ascii="Times New Roman" w:hAnsi="Times New Roman" w:cs="Times New Roman"/>
          <w:sz w:val="24"/>
        </w:rPr>
        <w:t xml:space="preserve"> назначаем ряд положенных им льгот и выплат, но и персонально ведём каждого защитника, будь это помощь при оформлении санаторно-курортного лечения или же назначении льгот, когда порядок получения выплат требует личного прису</w:t>
      </w:r>
      <w:r>
        <w:rPr>
          <w:rFonts w:ascii="Times New Roman" w:hAnsi="Times New Roman" w:cs="Times New Roman"/>
          <w:sz w:val="24"/>
        </w:rPr>
        <w:t xml:space="preserve">тствия. Специалисты клиентских служб стараются предоставить все полагающиеся услуги за один визит», — рассказывает управляющий Отделением СФР по Астраханской области </w:t>
      </w:r>
      <w:r>
        <w:rPr>
          <w:rFonts w:ascii="Times New Roman" w:hAnsi="Times New Roman" w:cs="Times New Roman"/>
          <w:b/>
          <w:sz w:val="24"/>
        </w:rPr>
        <w:t xml:space="preserve">Сергей </w:t>
      </w:r>
      <w:proofErr w:type="spellStart"/>
      <w:r>
        <w:rPr>
          <w:rFonts w:ascii="Times New Roman" w:hAnsi="Times New Roman" w:cs="Times New Roman"/>
          <w:b/>
          <w:sz w:val="24"/>
        </w:rPr>
        <w:t>Кодюшев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7446E" w:rsidRDefault="009755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Меры поддержки действуют и для членов семей участников спецоперации</w:t>
      </w:r>
      <w:r>
        <w:rPr>
          <w:rFonts w:ascii="Times New Roman" w:hAnsi="Times New Roman" w:cs="Times New Roman"/>
          <w:sz w:val="24"/>
        </w:rPr>
        <w:t>. К ним относятся выплаты беременным женам и на детей мобилизованных граждан. Жена мобилизованного военнослужащего со сроком беременности не меньше 180 дней может рассчитывать на единовременное пособие. Выплата назначается независимо от наличия прав на дру</w:t>
      </w:r>
      <w:r>
        <w:rPr>
          <w:rFonts w:ascii="Times New Roman" w:hAnsi="Times New Roman" w:cs="Times New Roman"/>
          <w:sz w:val="24"/>
        </w:rPr>
        <w:t xml:space="preserve">гие детские пособия. </w:t>
      </w:r>
    </w:p>
    <w:p w:rsidR="0087446E" w:rsidRDefault="009755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при оформлении единого пособия на детей не учитываются доходы мобилизованного гражданина. Пособие назначается на 6 месяцев, затем его можно переоформить на новый срок. Если в семье есть ребенок до 3 лет, то вместе с единым</w:t>
      </w:r>
      <w:r>
        <w:rPr>
          <w:rFonts w:ascii="Times New Roman" w:hAnsi="Times New Roman" w:cs="Times New Roman"/>
          <w:sz w:val="24"/>
        </w:rPr>
        <w:t xml:space="preserve"> пособием можно оформить ежемесячное пособие на ребенка военнослужащего, проходящего службу по призыву (мобилизации). </w:t>
      </w:r>
    </w:p>
    <w:p w:rsidR="0087446E" w:rsidRDefault="009755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Отделение СФР по Астраханской области предупреждает: не доверяйте непроверенным сведениям о новых или измененных выплатах! Вся точная и д</w:t>
      </w:r>
      <w:r>
        <w:rPr>
          <w:rFonts w:ascii="Times New Roman" w:hAnsi="Times New Roman" w:cs="Times New Roman"/>
          <w:sz w:val="24"/>
        </w:rPr>
        <w:t xml:space="preserve">остоверная информация о положенных льготах для участников СВО всегда доступна в </w:t>
      </w:r>
      <w:hyperlink r:id="rId11" w:tooltip="https://sfr.gov.ru/grazhdanam/Informaciya_dlya_uchastnikov_SVO_i_ih_semei/~9903" w:history="1">
        <w:r>
          <w:rPr>
            <w:rStyle w:val="af8"/>
            <w:rFonts w:ascii="Times New Roman" w:hAnsi="Times New Roman" w:cs="Times New Roman"/>
            <w:sz w:val="24"/>
          </w:rPr>
          <w:t>специальном разделе</w:t>
        </w:r>
      </w:hyperlink>
      <w:r>
        <w:rPr>
          <w:rFonts w:ascii="Times New Roman" w:hAnsi="Times New Roman" w:cs="Times New Roman"/>
          <w:sz w:val="24"/>
        </w:rPr>
        <w:t xml:space="preserve"> на официальном сайте </w:t>
      </w:r>
      <w:proofErr w:type="spellStart"/>
      <w:r>
        <w:rPr>
          <w:rFonts w:ascii="Times New Roman" w:hAnsi="Times New Roman" w:cs="Times New Roman"/>
          <w:sz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</w:rPr>
        <w:t xml:space="preserve"> России. </w:t>
      </w:r>
    </w:p>
    <w:p w:rsidR="0087446E" w:rsidRDefault="009755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у вас остались вопросы, вы можете позвонить на горячую линию единого </w:t>
      </w:r>
      <w:proofErr w:type="gramStart"/>
      <w:r>
        <w:rPr>
          <w:rFonts w:ascii="Times New Roman" w:hAnsi="Times New Roman" w:cs="Times New Roman"/>
          <w:sz w:val="24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</w:rPr>
        <w:t xml:space="preserve"> по тел.: 8 (800) 100-00-01 или обратиться в любую удобную для вас </w:t>
      </w:r>
      <w:hyperlink r:id="rId12" w:tooltip="https://sfr.gov.ru/branches/astrakhan/info/~0/7875" w:history="1">
        <w:r>
          <w:rPr>
            <w:rStyle w:val="af8"/>
            <w:rFonts w:ascii="Times New Roman" w:hAnsi="Times New Roman" w:cs="Times New Roman"/>
            <w:sz w:val="24"/>
          </w:rPr>
          <w:t>клиентскую службу Отделения СФР по Астраханской области</w:t>
        </w:r>
      </w:hyperlink>
      <w:r>
        <w:rPr>
          <w:rFonts w:ascii="Times New Roman" w:hAnsi="Times New Roman" w:cs="Times New Roman"/>
          <w:sz w:val="24"/>
        </w:rPr>
        <w:t>.</w:t>
      </w:r>
    </w:p>
    <w:p w:rsidR="0087446E" w:rsidRDefault="0087446E">
      <w:pPr>
        <w:rPr>
          <w:rFonts w:ascii="Times New Roman" w:hAnsi="Times New Roman" w:cs="Times New Roman"/>
          <w:sz w:val="24"/>
        </w:rPr>
      </w:pPr>
    </w:p>
    <w:p w:rsidR="0087446E" w:rsidRDefault="0087446E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7E" w:rsidRDefault="0097557E">
      <w:pPr>
        <w:spacing w:after="0" w:line="240" w:lineRule="auto"/>
      </w:pPr>
      <w:r>
        <w:separator/>
      </w:r>
    </w:p>
  </w:endnote>
  <w:endnote w:type="continuationSeparator" w:id="0">
    <w:p w:rsidR="0097557E" w:rsidRDefault="0097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7E" w:rsidRDefault="0097557E">
      <w:pPr>
        <w:spacing w:after="0" w:line="240" w:lineRule="auto"/>
      </w:pPr>
      <w:r>
        <w:separator/>
      </w:r>
    </w:p>
  </w:footnote>
  <w:footnote w:type="continuationSeparator" w:id="0">
    <w:p w:rsidR="0097557E" w:rsidRDefault="00975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9546E"/>
    <w:multiLevelType w:val="hybridMultilevel"/>
    <w:tmpl w:val="812C1DC4"/>
    <w:lvl w:ilvl="0" w:tplc="5C603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8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AE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47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884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2C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CC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ED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4F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82963"/>
    <w:multiLevelType w:val="hybridMultilevel"/>
    <w:tmpl w:val="EB12A5CE"/>
    <w:lvl w:ilvl="0" w:tplc="5782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66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0A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E5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CEB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A4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AE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AC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A8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C14D6"/>
    <w:multiLevelType w:val="hybridMultilevel"/>
    <w:tmpl w:val="1CCADBDE"/>
    <w:lvl w:ilvl="0" w:tplc="970C3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C5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41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63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AE3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8B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8D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8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64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6E"/>
    <w:rsid w:val="0087446E"/>
    <w:rsid w:val="0097557E"/>
    <w:rsid w:val="00B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fr.gov.ru/branches/astrakhan/info/~0/7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fr.gov.ru/grazhdanam/Informaciya_dlya_uchastnikov_SVO_i_ih_semei/~99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frf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Акишкина Татьяна Андреевна</dc:creator>
  <cp:lastModifiedBy>Ткачёва Ирина Константиновна</cp:lastModifiedBy>
  <cp:revision>2</cp:revision>
  <dcterms:created xsi:type="dcterms:W3CDTF">2025-06-23T05:23:00Z</dcterms:created>
  <dcterms:modified xsi:type="dcterms:W3CDTF">2025-06-23T05:23:00Z</dcterms:modified>
</cp:coreProperties>
</file>